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8F" w:rsidRPr="00C86351" w:rsidRDefault="00ED0D8F" w:rsidP="00ED0D8F">
      <w:pPr>
        <w:spacing w:line="240" w:lineRule="auto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y-KG"/>
        </w:rPr>
      </w:pPr>
      <w:r w:rsidRPr="00C8635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Изучение эффективности групповой учебной работы в развитии социальной компетентности обуча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ю</w:t>
      </w:r>
      <w:r w:rsidRPr="00C8635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щихся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Опытно-поисковая работа - один из методов исследования, предполагающий внесение изменений в педагогический процесс только с учетом предварительно полученных позитивных результатов.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86351">
        <w:rPr>
          <w:rFonts w:ascii="Times New Roman" w:hAnsi="Times New Roman" w:cs="Times New Roman"/>
          <w:b/>
          <w:sz w:val="24"/>
          <w:szCs w:val="24"/>
        </w:rPr>
        <w:t>Цель опытно-поисковой работы</w:t>
      </w:r>
      <w:r w:rsidRPr="00C86351">
        <w:rPr>
          <w:rFonts w:ascii="Times New Roman" w:hAnsi="Times New Roman" w:cs="Times New Roman"/>
          <w:sz w:val="24"/>
          <w:szCs w:val="24"/>
        </w:rPr>
        <w:t xml:space="preserve"> заключалась в проверке эффективности модели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развития социальной компетентности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C8635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>посредством систематического использования групповой учебной работы на уроках</w:t>
      </w:r>
      <w:r w:rsidRPr="00C8635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C86351">
        <w:rPr>
          <w:rFonts w:ascii="Times New Roman" w:hAnsi="Times New Roman" w:cs="Times New Roman"/>
          <w:sz w:val="24"/>
          <w:szCs w:val="24"/>
        </w:rPr>
        <w:t xml:space="preserve">Опытно-поисковая работа проводилась с помощью таких методов, как систематизация и обобщение передового педагогического опыта, анализ собственной педагогической деятельности, наблюдение за деятельностью педагога и обучающихся, анкетный опрос и беседы с педагогами, тестирование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и  анализ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работ обучающихся, количественный и качественный анализ полученных данных, статистическая и графическая обработка результатов исследования.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  <w:lang w:val="ky-KG"/>
        </w:rPr>
        <w:t xml:space="preserve">Для этого </w:t>
      </w:r>
      <w:r w:rsidRPr="00C86351">
        <w:rPr>
          <w:rFonts w:ascii="Times New Roman" w:hAnsi="Times New Roman" w:cs="Times New Roman"/>
          <w:sz w:val="24"/>
          <w:szCs w:val="24"/>
        </w:rPr>
        <w:t xml:space="preserve">в целях проведения опытно-поисковой работы  создаются </w:t>
      </w:r>
      <w:r w:rsidRPr="00C86351">
        <w:rPr>
          <w:rFonts w:ascii="Times New Roman" w:hAnsi="Times New Roman" w:cs="Times New Roman"/>
          <w:i/>
          <w:sz w:val="24"/>
          <w:szCs w:val="24"/>
        </w:rPr>
        <w:t xml:space="preserve">контрольные и экспериментальные </w:t>
      </w:r>
      <w:r w:rsidRPr="00C86351">
        <w:rPr>
          <w:rFonts w:ascii="Times New Roman" w:hAnsi="Times New Roman" w:cs="Times New Roman"/>
          <w:sz w:val="24"/>
          <w:szCs w:val="24"/>
        </w:rPr>
        <w:t>группы, совпадающие с учебными классами.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iCs/>
          <w:sz w:val="24"/>
          <w:szCs w:val="24"/>
        </w:rPr>
        <w:t>Контрольные группы</w:t>
      </w:r>
      <w:r w:rsidRPr="00C86351">
        <w:rPr>
          <w:rFonts w:ascii="Times New Roman" w:hAnsi="Times New Roman" w:cs="Times New Roman"/>
          <w:b/>
          <w:sz w:val="24"/>
          <w:szCs w:val="24"/>
        </w:rPr>
        <w:t> </w:t>
      </w:r>
      <w:r w:rsidRPr="00C86351">
        <w:rPr>
          <w:rFonts w:ascii="Times New Roman" w:hAnsi="Times New Roman" w:cs="Times New Roman"/>
          <w:sz w:val="24"/>
          <w:szCs w:val="24"/>
        </w:rPr>
        <w:t>— это группы испытуемых, в которых ничего не меняется в процессе проведения опытно-поисковой, опытно-экспериментальной работы, а также педагогического эксперимента.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iCs/>
          <w:sz w:val="24"/>
          <w:szCs w:val="24"/>
        </w:rPr>
        <w:t>Экспериментальные группы</w:t>
      </w:r>
      <w:r w:rsidRPr="00C86351">
        <w:rPr>
          <w:rFonts w:ascii="Times New Roman" w:hAnsi="Times New Roman" w:cs="Times New Roman"/>
          <w:sz w:val="24"/>
          <w:szCs w:val="24"/>
        </w:rPr>
        <w:t> — это группы испытуемых, в которых внедряются новое содержание, новые методы, новые методики, технологии, педагогические условия и др.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iCs/>
          <w:sz w:val="24"/>
          <w:szCs w:val="24"/>
        </w:rPr>
        <w:t>Опытно-экспериментальная работа</w:t>
      </w:r>
      <w:r w:rsidRPr="00C86351">
        <w:rPr>
          <w:rFonts w:ascii="Times New Roman" w:hAnsi="Times New Roman" w:cs="Times New Roman"/>
          <w:sz w:val="24"/>
          <w:szCs w:val="24"/>
        </w:rPr>
        <w:t> - метод внесения преднамеренных изменений в педагогический процесс, рассчитанный на получение образовательного эффекта, с последующей проверкой. Опытно-экспериментальная работа — это средство проверки гипотезы. Данный метод исследования выступает как разновидность эксперимента.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В основу опытно-экспериментальной работы положен эксперимент, в котором исследователь не просто провоцирует или создает условия для наблюдения предполагаемых закономерностей, а организует специальный контроль в виде управления переменными, которые оказывают влияние на протекание того или иного процесса.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Различают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традиционные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факторные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 xml:space="preserve">планы проведения опытно-экспериментальной работы. При традиционном планировании меняется только одна независимая переменная; при факторном - несколько. Если изучаемая область является относительно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неизвестной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и система гипотез отсутствует, то говорят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пилотажной опытно-экспериментальной работе</w:t>
      </w:r>
      <w:r w:rsidRPr="00C86351">
        <w:rPr>
          <w:rFonts w:ascii="Times New Roman" w:hAnsi="Times New Roman" w:cs="Times New Roman"/>
          <w:sz w:val="24"/>
          <w:szCs w:val="24"/>
        </w:rPr>
        <w:t>, результаты которой могут помочь уточнить направление дальнейшего исследования.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Можно выделить </w:t>
      </w:r>
      <w:r w:rsidRPr="00C86351">
        <w:rPr>
          <w:rFonts w:ascii="Times New Roman" w:hAnsi="Times New Roman" w:cs="Times New Roman"/>
          <w:b/>
          <w:sz w:val="24"/>
          <w:szCs w:val="24"/>
        </w:rPr>
        <w:t>следующие задачи</w:t>
      </w:r>
      <w:r w:rsidRPr="00C86351">
        <w:rPr>
          <w:rFonts w:ascii="Times New Roman" w:hAnsi="Times New Roman" w:cs="Times New Roman"/>
          <w:sz w:val="24"/>
          <w:szCs w:val="24"/>
        </w:rPr>
        <w:t xml:space="preserve"> опытно-поисковой работы: </w:t>
      </w:r>
    </w:p>
    <w:p w:rsidR="00ED0D8F" w:rsidRPr="00C86351" w:rsidRDefault="00ED0D8F" w:rsidP="00ED0D8F">
      <w:pPr>
        <w:pStyle w:val="a3"/>
        <w:numPr>
          <w:ilvl w:val="1"/>
          <w:numId w:val="1"/>
        </w:numPr>
        <w:ind w:left="709" w:right="-1" w:hanging="283"/>
        <w:jc w:val="both"/>
      </w:pPr>
      <w:r w:rsidRPr="00C86351">
        <w:t xml:space="preserve">выявление на констатирующем этапе опытно-поисковой работы в опытных и контрольных группах исходного уровня социальной компетентности обучающихся; </w:t>
      </w:r>
    </w:p>
    <w:p w:rsidR="00ED0D8F" w:rsidRPr="00C86351" w:rsidRDefault="00ED0D8F" w:rsidP="00ED0D8F">
      <w:pPr>
        <w:pStyle w:val="a3"/>
        <w:numPr>
          <w:ilvl w:val="1"/>
          <w:numId w:val="1"/>
        </w:numPr>
        <w:ind w:left="709" w:right="-1" w:hanging="283"/>
        <w:jc w:val="both"/>
      </w:pPr>
      <w:r w:rsidRPr="00C86351">
        <w:t xml:space="preserve">развитие социальной компетентности обучающихся в опытных группах на формирующем этапе посредством систематического использования групповой учебной работы на уроках, на основе выделенных принципов и условий;  </w:t>
      </w:r>
    </w:p>
    <w:p w:rsidR="00ED0D8F" w:rsidRPr="00C86351" w:rsidRDefault="00ED0D8F" w:rsidP="00ED0D8F">
      <w:pPr>
        <w:pStyle w:val="a3"/>
        <w:numPr>
          <w:ilvl w:val="1"/>
          <w:numId w:val="1"/>
        </w:numPr>
        <w:ind w:left="709" w:right="-1" w:hanging="283"/>
        <w:jc w:val="both"/>
      </w:pPr>
      <w:r w:rsidRPr="00C86351">
        <w:t xml:space="preserve">проверка эффективности модели развития социальной компетентности обучающихся посредством систематического использования групповой учебной работы на уроках, как способа развития социальной компетентности в опытных группах на контрольном этапе опытно-поисковой работы; </w:t>
      </w:r>
    </w:p>
    <w:p w:rsidR="00ED0D8F" w:rsidRPr="00C86351" w:rsidRDefault="00ED0D8F" w:rsidP="00ED0D8F">
      <w:pPr>
        <w:pStyle w:val="a3"/>
        <w:numPr>
          <w:ilvl w:val="1"/>
          <w:numId w:val="1"/>
        </w:numPr>
        <w:ind w:left="709" w:right="-1" w:hanging="283"/>
        <w:jc w:val="both"/>
      </w:pPr>
      <w:r w:rsidRPr="00C86351">
        <w:t>результаты опытно-поисковой работы чаще всего оцениваются по качественным критериям и показателям; уровни достижений в данном случае можно классифицировать как низкий, средний, высокий. 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При проведении опытно-поисковой работы используется комплекс методов: 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t xml:space="preserve">наблюдение за деятельностью обучающихся и учителей во время проведения групповой учебной работы; 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lastRenderedPageBreak/>
        <w:t xml:space="preserve">анализ эффективности использования групповой учебной работы на различных учебных предметах; 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t>анкетный опрос педагогов, об использовании групповой учебной работы на уроках и ее возможностях для развития социальной компетентности обучающихся;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t xml:space="preserve">тестирование, направленное на определение уровня социальной компетентности и изучение ее динамики в процессе обучения; 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t xml:space="preserve">опытно-поисковая работа по систематическому использованию групповой учебной работы на основе, выделенных в теоретической главе условий, способствующих развитию социальной компетентности; </w:t>
      </w:r>
    </w:p>
    <w:p w:rsidR="00ED0D8F" w:rsidRPr="00C86351" w:rsidRDefault="00ED0D8F" w:rsidP="00ED0D8F">
      <w:pPr>
        <w:pStyle w:val="a3"/>
        <w:numPr>
          <w:ilvl w:val="0"/>
          <w:numId w:val="2"/>
        </w:numPr>
        <w:ind w:right="-1"/>
        <w:jc w:val="both"/>
      </w:pPr>
      <w:r w:rsidRPr="00C86351">
        <w:t xml:space="preserve">статистическая обработка полученных данных и графическое отображение результатов опытно-поисковой работы.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задачами опытно-поисковая работа осуществлялась в три этапа: </w:t>
      </w:r>
      <w:r w:rsidRPr="00C86351">
        <w:rPr>
          <w:rFonts w:ascii="Times New Roman" w:hAnsi="Times New Roman" w:cs="Times New Roman"/>
          <w:b/>
          <w:sz w:val="24"/>
          <w:szCs w:val="24"/>
        </w:rPr>
        <w:t>констатирующий, формирующий и обобщающий</w:t>
      </w:r>
      <w:r w:rsidRPr="00C86351">
        <w:rPr>
          <w:rFonts w:ascii="Times New Roman" w:hAnsi="Times New Roman" w:cs="Times New Roman"/>
          <w:sz w:val="24"/>
          <w:szCs w:val="24"/>
        </w:rPr>
        <w:t xml:space="preserve">. Все этапы между собой логически взаимосвязаны и подчинены общей цели. Каждый этап характеризуется своими задачами, средствами и методами их решения и результатами.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Для проведения опытно-поисковой работы необходимо было определить </w:t>
      </w:r>
      <w:r w:rsidRPr="00C86351">
        <w:rPr>
          <w:rFonts w:ascii="Times New Roman" w:hAnsi="Times New Roman" w:cs="Times New Roman"/>
          <w:i/>
          <w:sz w:val="24"/>
          <w:szCs w:val="24"/>
        </w:rPr>
        <w:t xml:space="preserve">варьируемые и </w:t>
      </w:r>
      <w:proofErr w:type="spellStart"/>
      <w:r w:rsidRPr="00C86351">
        <w:rPr>
          <w:rFonts w:ascii="Times New Roman" w:hAnsi="Times New Roman" w:cs="Times New Roman"/>
          <w:i/>
          <w:sz w:val="24"/>
          <w:szCs w:val="24"/>
        </w:rPr>
        <w:t>неварьируемые</w:t>
      </w:r>
      <w:proofErr w:type="spellEnd"/>
      <w:r w:rsidRPr="00C863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 xml:space="preserve">условия.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C86351">
        <w:rPr>
          <w:rFonts w:ascii="Times New Roman" w:hAnsi="Times New Roman" w:cs="Times New Roman"/>
          <w:b/>
          <w:i/>
          <w:sz w:val="24"/>
          <w:szCs w:val="24"/>
        </w:rPr>
        <w:t>варьируемых условий</w:t>
      </w:r>
      <w:r w:rsidRPr="00C86351">
        <w:rPr>
          <w:rFonts w:ascii="Times New Roman" w:hAnsi="Times New Roman" w:cs="Times New Roman"/>
          <w:sz w:val="24"/>
          <w:szCs w:val="24"/>
        </w:rPr>
        <w:t xml:space="preserve"> мы рассматривали следующие: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– Способ обучения. В опытных группах систематически применялась групповая учебная работа, в контрольных группах применялись традиционные способы обучения, в которых, как известно, доминирует фронтальная учебная работа, и лишь изредка используются индивидуальная и групповая формы обучения;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86351">
        <w:rPr>
          <w:rFonts w:ascii="Times New Roman" w:hAnsi="Times New Roman" w:cs="Times New Roman"/>
          <w:sz w:val="24"/>
          <w:szCs w:val="24"/>
        </w:rPr>
        <w:t>Способы контроля и результатов обучения. В опытных группах результаты учебной деятельности оценивали преподаватель, сами обучающиеся</w:t>
      </w:r>
      <w:r w:rsidRPr="00C863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>оценивали свою работу (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) и работу других обучающихся (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), в контрольных группах результаты учебной работы оценивались только преподавателем.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C86351">
        <w:rPr>
          <w:rFonts w:ascii="Times New Roman" w:hAnsi="Times New Roman" w:cs="Times New Roman"/>
          <w:b/>
          <w:sz w:val="24"/>
          <w:szCs w:val="24"/>
        </w:rPr>
        <w:t>неварьируемых</w:t>
      </w:r>
      <w:proofErr w:type="spellEnd"/>
      <w:r w:rsidRPr="00C86351">
        <w:rPr>
          <w:rFonts w:ascii="Times New Roman" w:hAnsi="Times New Roman" w:cs="Times New Roman"/>
          <w:b/>
          <w:sz w:val="24"/>
          <w:szCs w:val="24"/>
        </w:rPr>
        <w:t xml:space="preserve"> условий</w:t>
      </w:r>
      <w:r w:rsidRPr="00C86351">
        <w:rPr>
          <w:rFonts w:ascii="Times New Roman" w:hAnsi="Times New Roman" w:cs="Times New Roman"/>
          <w:sz w:val="24"/>
          <w:szCs w:val="24"/>
        </w:rPr>
        <w:t xml:space="preserve"> выступали: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– одинаковая учебная программа;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– одинаковый объем учебной информации, подлежащий усвоению;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– постановка одинаковых дидактических задач.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Первый этап опытно-поисковой работы – </w:t>
      </w:r>
      <w:r w:rsidRPr="00C86351">
        <w:rPr>
          <w:rFonts w:ascii="Times New Roman" w:hAnsi="Times New Roman" w:cs="Times New Roman"/>
          <w:b/>
          <w:sz w:val="24"/>
          <w:szCs w:val="24"/>
        </w:rPr>
        <w:t xml:space="preserve">констатирующий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86351">
        <w:rPr>
          <w:rFonts w:ascii="Times New Roman" w:hAnsi="Times New Roman" w:cs="Times New Roman"/>
          <w:sz w:val="24"/>
          <w:szCs w:val="24"/>
        </w:rPr>
        <w:t> наблюдение, опрос (анкетирование, интервьюирование, тестирование), педагогический мониторинг;</w:t>
      </w:r>
      <w:r w:rsidRPr="00C863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6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На этом этапе работа велась по двум направлениям. </w:t>
      </w:r>
      <w:r w:rsidRPr="00C86351">
        <w:rPr>
          <w:rFonts w:ascii="Times New Roman" w:hAnsi="Times New Roman" w:cs="Times New Roman"/>
          <w:i/>
          <w:sz w:val="24"/>
          <w:szCs w:val="24"/>
        </w:rPr>
        <w:t>Первое направление</w:t>
      </w:r>
      <w:r w:rsidRPr="00C86351">
        <w:rPr>
          <w:rFonts w:ascii="Times New Roman" w:hAnsi="Times New Roman" w:cs="Times New Roman"/>
          <w:sz w:val="24"/>
          <w:szCs w:val="24"/>
        </w:rPr>
        <w:t xml:space="preserve"> было связано с изучением использования групповой учебной работы на различных учебных предметах, с целью выявления ее педагогического потенциала. Основной задачей </w:t>
      </w:r>
      <w:r w:rsidRPr="00C86351">
        <w:rPr>
          <w:rFonts w:ascii="Times New Roman" w:hAnsi="Times New Roman" w:cs="Times New Roman"/>
          <w:i/>
          <w:sz w:val="24"/>
          <w:szCs w:val="24"/>
        </w:rPr>
        <w:t>второго направления</w:t>
      </w:r>
      <w:r w:rsidRPr="00C86351">
        <w:rPr>
          <w:rFonts w:ascii="Times New Roman" w:hAnsi="Times New Roman" w:cs="Times New Roman"/>
          <w:sz w:val="24"/>
          <w:szCs w:val="24"/>
        </w:rPr>
        <w:t xml:space="preserve"> являлось определение уровня развития социальной компетентности обучающихся, подбор диагностического инструментария.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Для решения поставленных задач первого направления на этом этапе опытно-поисковой работы использовались следующие методы: </w:t>
      </w:r>
      <w:r w:rsidRPr="00C86351">
        <w:rPr>
          <w:rFonts w:ascii="Times New Roman" w:hAnsi="Times New Roman" w:cs="Times New Roman"/>
          <w:i/>
          <w:sz w:val="24"/>
          <w:szCs w:val="24"/>
          <w:lang w:bidi="ru-RU"/>
        </w:rPr>
        <w:t>наблюдение за деятельностью обучающихся и педагогов, анализ их работы, анкетный опрос педагогов, беседы с педагогами по проблемам использования групповой учебной работы и ее эффективности, социометрический метод, апробация групповой учебной работы на отдельных уроках.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Остановимся на результатах, полученных в ходе анкетного опроса, бесед с педагогами, изучения их практического опыта.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y-KG"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Для нашего исследования большой интерес представляло мнение педагогов о критериях эффективности групповой учебной работы, которое было выяснено как в беседах, так и с помощью анкетного опроса. Результаты изучения опыта различных педагогов по использованию групповой учебной работы и критерии ее эффективности</w:t>
      </w:r>
      <w:r w:rsidRPr="00C86351">
        <w:rPr>
          <w:rFonts w:ascii="Times New Roman" w:hAnsi="Times New Roman" w:cs="Times New Roman"/>
          <w:sz w:val="24"/>
          <w:szCs w:val="24"/>
          <w:lang w:val="ky-KG" w:bidi="ru-RU"/>
        </w:rPr>
        <w:t xml:space="preserve"> приведены в следующем таблице.</w:t>
      </w:r>
    </w:p>
    <w:p w:rsidR="00ED0D8F" w:rsidRPr="00C86351" w:rsidRDefault="00ED0D8F" w:rsidP="00ED0D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ky-KG" w:bidi="ru-RU"/>
        </w:rPr>
      </w:pPr>
    </w:p>
    <w:p w:rsidR="00ED0D8F" w:rsidRPr="00BD1166" w:rsidRDefault="00ED0D8F" w:rsidP="00ED0D8F">
      <w:pPr>
        <w:pStyle w:val="20"/>
        <w:shd w:val="clear" w:color="auto" w:fill="auto"/>
        <w:spacing w:after="0" w:line="240" w:lineRule="auto"/>
        <w:ind w:right="-1"/>
        <w:rPr>
          <w:b/>
          <w:sz w:val="24"/>
          <w:szCs w:val="24"/>
        </w:rPr>
      </w:pPr>
      <w:r w:rsidRPr="00BD1166">
        <w:rPr>
          <w:b/>
          <w:sz w:val="24"/>
          <w:szCs w:val="24"/>
        </w:rPr>
        <w:t>Использование групповой учебной работы на занятиях</w:t>
      </w:r>
    </w:p>
    <w:tbl>
      <w:tblPr>
        <w:tblpPr w:leftFromText="180" w:rightFromText="180" w:vertAnchor="text" w:horzAnchor="margin" w:tblpX="-10" w:tblpY="422"/>
        <w:tblOverlap w:val="never"/>
        <w:tblW w:w="9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4927"/>
        <w:gridCol w:w="1430"/>
      </w:tblGrid>
      <w:tr w:rsidR="00ED0D8F" w:rsidRPr="00C86351" w:rsidTr="00A6567C">
        <w:trPr>
          <w:trHeight w:hRule="exact" w:val="647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right="-1"/>
              <w:rPr>
                <w:sz w:val="24"/>
                <w:szCs w:val="24"/>
              </w:rPr>
            </w:pPr>
            <w:r w:rsidRPr="00C86351">
              <w:rPr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right="-1"/>
              <w:rPr>
                <w:sz w:val="24"/>
                <w:szCs w:val="24"/>
              </w:rPr>
            </w:pPr>
            <w:r w:rsidRPr="00C86351">
              <w:rPr>
                <w:sz w:val="24"/>
                <w:szCs w:val="24"/>
              </w:rPr>
              <w:t>Показатели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right="-1"/>
              <w:rPr>
                <w:sz w:val="24"/>
                <w:szCs w:val="24"/>
              </w:rPr>
            </w:pPr>
            <w:r w:rsidRPr="00C86351">
              <w:rPr>
                <w:sz w:val="24"/>
                <w:szCs w:val="24"/>
              </w:rPr>
              <w:t>% от</w:t>
            </w:r>
          </w:p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right="-1"/>
              <w:rPr>
                <w:sz w:val="24"/>
                <w:szCs w:val="24"/>
              </w:rPr>
            </w:pPr>
            <w:r w:rsidRPr="00C86351">
              <w:rPr>
                <w:sz w:val="24"/>
                <w:szCs w:val="24"/>
              </w:rPr>
              <w:t>опрошенных</w:t>
            </w:r>
          </w:p>
        </w:tc>
      </w:tr>
      <w:tr w:rsidR="00ED0D8F" w:rsidRPr="00C86351" w:rsidTr="00A6567C">
        <w:trPr>
          <w:trHeight w:hRule="exact" w:val="420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30" w:right="-1"/>
              <w:jc w:val="left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Использование педагогами на уроках групповой учебной работы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Используют систематически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10</w:t>
            </w:r>
          </w:p>
        </w:tc>
      </w:tr>
      <w:tr w:rsidR="00ED0D8F" w:rsidRPr="00C86351" w:rsidTr="00A6567C">
        <w:trPr>
          <w:trHeight w:hRule="exact" w:val="415"/>
        </w:trPr>
        <w:tc>
          <w:tcPr>
            <w:tcW w:w="3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spacing w:line="240" w:lineRule="auto"/>
              <w:ind w:left="13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Используют периодически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15</w:t>
            </w:r>
          </w:p>
        </w:tc>
      </w:tr>
      <w:tr w:rsidR="00ED0D8F" w:rsidRPr="00C86351" w:rsidTr="00A6567C">
        <w:trPr>
          <w:trHeight w:hRule="exact" w:val="415"/>
        </w:trPr>
        <w:tc>
          <w:tcPr>
            <w:tcW w:w="3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spacing w:line="240" w:lineRule="auto"/>
              <w:ind w:left="13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Используют эпизодически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30</w:t>
            </w:r>
          </w:p>
        </w:tc>
      </w:tr>
      <w:tr w:rsidR="00ED0D8F" w:rsidRPr="00C86351" w:rsidTr="00A6567C">
        <w:trPr>
          <w:trHeight w:hRule="exact" w:val="415"/>
        </w:trPr>
        <w:tc>
          <w:tcPr>
            <w:tcW w:w="3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spacing w:line="240" w:lineRule="auto"/>
              <w:ind w:left="13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Не используют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45</w:t>
            </w:r>
          </w:p>
        </w:tc>
      </w:tr>
      <w:tr w:rsidR="00ED0D8F" w:rsidRPr="00C86351" w:rsidTr="00A6567C">
        <w:trPr>
          <w:trHeight w:hRule="exact" w:val="283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30" w:right="-1"/>
              <w:jc w:val="left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Эффективность групповой учебной работы</w:t>
            </w:r>
          </w:p>
          <w:p w:rsidR="00ED0D8F" w:rsidRPr="00C86351" w:rsidRDefault="00ED0D8F" w:rsidP="00A6567C">
            <w:pPr>
              <w:spacing w:line="240" w:lineRule="auto"/>
              <w:ind w:left="13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Повышение активности учащихся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42</w:t>
            </w:r>
          </w:p>
        </w:tc>
      </w:tr>
      <w:tr w:rsidR="00ED0D8F" w:rsidRPr="00C86351" w:rsidTr="00A6567C">
        <w:trPr>
          <w:trHeight w:hRule="exact" w:val="283"/>
        </w:trPr>
        <w:tc>
          <w:tcPr>
            <w:tcW w:w="3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Рост качества знаний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38</w:t>
            </w:r>
          </w:p>
        </w:tc>
      </w:tr>
      <w:tr w:rsidR="00ED0D8F" w:rsidRPr="00C86351" w:rsidTr="00A6567C">
        <w:trPr>
          <w:trHeight w:hRule="exact" w:val="561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8F" w:rsidRPr="00C86351" w:rsidRDefault="00ED0D8F" w:rsidP="00A6567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148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Возможность реализовать индивидуальный подход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8F" w:rsidRPr="00C86351" w:rsidRDefault="00ED0D8F" w:rsidP="00A6567C">
            <w:pPr>
              <w:pStyle w:val="20"/>
              <w:shd w:val="clear" w:color="auto" w:fill="auto"/>
              <w:spacing w:after="0" w:line="240" w:lineRule="auto"/>
              <w:ind w:left="437" w:right="-1"/>
              <w:jc w:val="both"/>
              <w:rPr>
                <w:sz w:val="24"/>
                <w:szCs w:val="24"/>
              </w:rPr>
            </w:pPr>
            <w:r w:rsidRPr="00C86351">
              <w:rPr>
                <w:rStyle w:val="212pt"/>
              </w:rPr>
              <w:t>20</w:t>
            </w:r>
          </w:p>
        </w:tc>
      </w:tr>
    </w:tbl>
    <w:p w:rsidR="00ED0D8F" w:rsidRPr="00C86351" w:rsidRDefault="00ED0D8F" w:rsidP="00ED0D8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>22</w:t>
      </w:r>
    </w:p>
    <w:p w:rsidR="00ED0D8F" w:rsidRPr="00C86351" w:rsidRDefault="00ED0D8F" w:rsidP="00ED0D8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D0D8F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В результате наблюдения за деятельностью обучающихся при посещении уроков других педагогов, мы пришли к выводу, что включенность обучающихся в групповую учебную работу представлена тремя видами: </w:t>
      </w:r>
      <w:r w:rsidRPr="00C86351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формально-ролевой, субъектно-ролевой и личностно-ролевой. 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В первом случае </w:t>
      </w:r>
      <w:r w:rsidRPr="00C86351">
        <w:rPr>
          <w:rFonts w:ascii="Times New Roman" w:hAnsi="Times New Roman" w:cs="Times New Roman"/>
          <w:b/>
          <w:sz w:val="24"/>
          <w:szCs w:val="24"/>
          <w:lang w:bidi="ru-RU"/>
        </w:rPr>
        <w:t>формально-ролевом виде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обучающийся в учебной ситуации либо </w:t>
      </w:r>
      <w:r w:rsidRPr="00C86351">
        <w:rPr>
          <w:rFonts w:ascii="Times New Roman" w:hAnsi="Times New Roman" w:cs="Times New Roman"/>
          <w:i/>
          <w:sz w:val="24"/>
          <w:szCs w:val="24"/>
          <w:lang w:bidi="ru-RU"/>
        </w:rPr>
        <w:t>формально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 присутствует на занятиях и не вступает во взаимодействие, либо исполняет роль ученика, вступая во взаимодействие под давлением педагога. Таких обучающихся очень мало (11 %), и их поведение обычно связано с определенными обстоятельствами.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Во втором </w:t>
      </w:r>
      <w:proofErr w:type="gramStart"/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случае  </w:t>
      </w:r>
      <w:r w:rsidRPr="00C86351">
        <w:rPr>
          <w:rFonts w:ascii="Times New Roman" w:hAnsi="Times New Roman" w:cs="Times New Roman"/>
          <w:b/>
          <w:i/>
          <w:sz w:val="24"/>
          <w:szCs w:val="24"/>
          <w:lang w:bidi="ru-RU"/>
        </w:rPr>
        <w:t>субъектно</w:t>
      </w:r>
      <w:proofErr w:type="gramEnd"/>
      <w:r w:rsidRPr="00C86351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-ролевом виде 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обучающийся в учебной ситуации понимает и исполняет отведенную ему роль в групповой работе, во взаимодействие вступает в соответствии с исполняемой учебной ролью, что является свидетельством его готовности к выполнению роли в диалоге, </w:t>
      </w:r>
      <w:proofErr w:type="spellStart"/>
      <w:r w:rsidRPr="00C86351">
        <w:rPr>
          <w:rFonts w:ascii="Times New Roman" w:hAnsi="Times New Roman" w:cs="Times New Roman"/>
          <w:sz w:val="24"/>
          <w:szCs w:val="24"/>
          <w:lang w:bidi="ru-RU"/>
        </w:rPr>
        <w:t>полилоге</w:t>
      </w:r>
      <w:proofErr w:type="spellEnd"/>
      <w:r w:rsidRPr="00C86351">
        <w:rPr>
          <w:rFonts w:ascii="Times New Roman" w:hAnsi="Times New Roman" w:cs="Times New Roman"/>
          <w:sz w:val="24"/>
          <w:szCs w:val="24"/>
          <w:lang w:bidi="ru-RU"/>
        </w:rPr>
        <w:t>, проекте или дискуссии. Таких обучающихся большинство (72 %).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y-KG"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В третьем случае </w:t>
      </w:r>
      <w:r w:rsidRPr="00C86351">
        <w:rPr>
          <w:rFonts w:ascii="Times New Roman" w:hAnsi="Times New Roman" w:cs="Times New Roman"/>
          <w:b/>
          <w:sz w:val="24"/>
          <w:szCs w:val="24"/>
          <w:lang w:bidi="ru-RU"/>
        </w:rPr>
        <w:t>личностно- ролевом виде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обучающийся в учебной ситуации понимает и исполняет выбранную им роль, во взаимодействие вступает активно, проявляет заинтересованность, хотя может быть ориентирован на оценку. Таких обучающихся также не очень много (16 %). Личностный компонент свидетельствует, что</w:t>
      </w:r>
      <w:r w:rsidRPr="00C86351">
        <w:rPr>
          <w:rFonts w:ascii="Times New Roman" w:hAnsi="Times New Roman" w:cs="Times New Roman"/>
          <w:sz w:val="24"/>
          <w:szCs w:val="24"/>
          <w:lang w:val="ky-KG" w:bidi="ru-RU"/>
        </w:rPr>
        <w:t xml:space="preserve"> студент в учебной ситуации видит смысл, ориентирован на получение результата, а участие во взаимодействии осуществляет инициативно, целенаправленно.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Второй этап опытно-поисковой работы – </w:t>
      </w:r>
      <w:r w:rsidRPr="00C86351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формирующий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> - опрос, наблюдение, изучение результатов образовательной деятельности студентов, метод оценивания: создание диагностических ситуаций, метод экспертной оценки;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Третий этап опытно- поисковой работы -</w:t>
      </w:r>
      <w:r w:rsidRPr="00C86351">
        <w:rPr>
          <w:rFonts w:ascii="Times New Roman" w:hAnsi="Times New Roman" w:cs="Times New Roman"/>
          <w:i/>
          <w:iCs/>
          <w:color w:val="646464"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обобщающий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-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> оценивание, статистические методы обработки данных и проверки выдвигаемой гипотезы, обсуждение итогов проведенной работы и др.</w:t>
      </w:r>
    </w:p>
    <w:p w:rsidR="00ED0D8F" w:rsidRDefault="00ED0D8F" w:rsidP="00ED0D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D0D8F" w:rsidRPr="00C86351" w:rsidRDefault="00ED0D8F" w:rsidP="00ED0D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b/>
          <w:sz w:val="24"/>
          <w:szCs w:val="24"/>
          <w:lang w:bidi="ru-RU"/>
        </w:rPr>
        <w:t>Функции и задачи этапов опытно-экспериментальной работы</w:t>
      </w:r>
    </w:p>
    <w:p w:rsidR="00ED0D8F" w:rsidRPr="00C86351" w:rsidRDefault="00ED0D8F" w:rsidP="00ED0D8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Таблица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>23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5239"/>
      </w:tblGrid>
      <w:tr w:rsidR="00ED0D8F" w:rsidRPr="00C86351" w:rsidTr="00A6567C">
        <w:tc>
          <w:tcPr>
            <w:tcW w:w="1980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Этап работы</w:t>
            </w:r>
          </w:p>
        </w:tc>
        <w:tc>
          <w:tcPr>
            <w:tcW w:w="2126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Функции этапа</w:t>
            </w:r>
          </w:p>
        </w:tc>
        <w:tc>
          <w:tcPr>
            <w:tcW w:w="5239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Задачи этапа</w:t>
            </w:r>
          </w:p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Опытно-экспериментальной работы</w:t>
            </w:r>
          </w:p>
        </w:tc>
      </w:tr>
      <w:tr w:rsidR="00ED0D8F" w:rsidRPr="00C86351" w:rsidTr="00A6567C">
        <w:tc>
          <w:tcPr>
            <w:tcW w:w="1980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1</w:t>
            </w:r>
          </w:p>
        </w:tc>
        <w:tc>
          <w:tcPr>
            <w:tcW w:w="2126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2</w:t>
            </w:r>
          </w:p>
        </w:tc>
        <w:tc>
          <w:tcPr>
            <w:tcW w:w="5239" w:type="dxa"/>
          </w:tcPr>
          <w:p w:rsidR="00ED0D8F" w:rsidRPr="00C86351" w:rsidRDefault="00ED0D8F" w:rsidP="00A6567C">
            <w:pPr>
              <w:ind w:right="-1"/>
              <w:jc w:val="center"/>
              <w:rPr>
                <w:b/>
                <w:sz w:val="22"/>
                <w:lang w:bidi="ru-RU"/>
              </w:rPr>
            </w:pPr>
            <w:r w:rsidRPr="00C86351">
              <w:rPr>
                <w:b/>
                <w:sz w:val="22"/>
                <w:lang w:bidi="ru-RU"/>
              </w:rPr>
              <w:t>3</w:t>
            </w:r>
          </w:p>
        </w:tc>
      </w:tr>
      <w:tr w:rsidR="00ED0D8F" w:rsidRPr="00C86351" w:rsidTr="00A6567C">
        <w:trPr>
          <w:trHeight w:val="1594"/>
        </w:trPr>
        <w:tc>
          <w:tcPr>
            <w:tcW w:w="1980" w:type="dxa"/>
            <w:vMerge w:val="restart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I этап:</w:t>
            </w:r>
          </w:p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констатирующий</w:t>
            </w:r>
          </w:p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Диагностическая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ED0D8F" w:rsidRPr="00C86351" w:rsidRDefault="00ED0D8F" w:rsidP="00ED0D8F">
            <w:pPr>
              <w:numPr>
                <w:ilvl w:val="0"/>
                <w:numId w:val="3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выявление состояния проблемы экономического образования в педагогической практике:</w:t>
            </w:r>
          </w:p>
          <w:p w:rsidR="00ED0D8F" w:rsidRPr="00C86351" w:rsidRDefault="00ED0D8F" w:rsidP="00ED0D8F">
            <w:pPr>
              <w:numPr>
                <w:ilvl w:val="0"/>
                <w:numId w:val="3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разработка критериев и показателей экономической образованности студентов;</w:t>
            </w:r>
          </w:p>
          <w:p w:rsidR="00ED0D8F" w:rsidRPr="00C86351" w:rsidRDefault="00ED0D8F" w:rsidP="00ED0D8F">
            <w:pPr>
              <w:numPr>
                <w:ilvl w:val="0"/>
                <w:numId w:val="3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определение исходного уровня экономической образованности студентов</w:t>
            </w:r>
          </w:p>
        </w:tc>
      </w:tr>
      <w:tr w:rsidR="00ED0D8F" w:rsidRPr="00C86351" w:rsidTr="00A6567C">
        <w:trPr>
          <w:trHeight w:val="393"/>
        </w:trPr>
        <w:tc>
          <w:tcPr>
            <w:tcW w:w="1980" w:type="dxa"/>
            <w:vMerge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Постановочная и прогностическая</w:t>
            </w: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определение цели, задач опытно-экспериментальной работы;</w:t>
            </w:r>
          </w:p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определение ключевых позиций, основной идеи опытно-экспериментальной работы;</w:t>
            </w:r>
          </w:p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прогнозирование результатов исследования</w:t>
            </w:r>
          </w:p>
        </w:tc>
      </w:tr>
      <w:tr w:rsidR="00ED0D8F" w:rsidRPr="00C86351" w:rsidTr="00A6567C">
        <w:trPr>
          <w:trHeight w:val="393"/>
        </w:trPr>
        <w:tc>
          <w:tcPr>
            <w:tcW w:w="1980" w:type="dxa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Организационная</w:t>
            </w: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планирование организации опытно-экспериментальной работы;</w:t>
            </w:r>
          </w:p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организация экспериментальной проверки отдельных вопросов</w:t>
            </w:r>
          </w:p>
          <w:p w:rsidR="00ED0D8F" w:rsidRPr="00C86351" w:rsidRDefault="00ED0D8F" w:rsidP="00ED0D8F">
            <w:pPr>
              <w:numPr>
                <w:ilvl w:val="0"/>
                <w:numId w:val="4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апробация и экспериментальная оценка ключевых положений исследования (апробация основных компонентов технологии реализации дополнительного экономического образования);</w:t>
            </w:r>
          </w:p>
          <w:p w:rsidR="00ED0D8F" w:rsidRPr="00C86351" w:rsidRDefault="00ED0D8F" w:rsidP="00A6567C">
            <w:pPr>
              <w:tabs>
                <w:tab w:val="num" w:pos="584"/>
              </w:tabs>
              <w:ind w:left="300" w:right="-1" w:hanging="283"/>
              <w:jc w:val="both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• реализация дидактической модели при   внедрении технологии дополнительного    экономического образования;</w:t>
            </w:r>
          </w:p>
        </w:tc>
      </w:tr>
      <w:tr w:rsidR="00ED0D8F" w:rsidRPr="00C86351" w:rsidTr="00A6567C">
        <w:tc>
          <w:tcPr>
            <w:tcW w:w="1980" w:type="dxa"/>
          </w:tcPr>
          <w:p w:rsidR="00ED0D8F" w:rsidRPr="00C86351" w:rsidRDefault="00ED0D8F" w:rsidP="00A6567C">
            <w:pPr>
              <w:ind w:right="-1"/>
              <w:rPr>
                <w:bCs/>
                <w:sz w:val="22"/>
                <w:lang w:bidi="ru-RU"/>
              </w:rPr>
            </w:pPr>
            <w:r w:rsidRPr="00C86351">
              <w:rPr>
                <w:bCs/>
                <w:sz w:val="22"/>
                <w:lang w:bidi="ru-RU"/>
              </w:rPr>
              <w:t>II этап:</w:t>
            </w:r>
          </w:p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bCs/>
                <w:sz w:val="22"/>
                <w:lang w:bidi="ru-RU"/>
              </w:rPr>
              <w:t> </w:t>
            </w:r>
            <w:r w:rsidRPr="00C86351">
              <w:rPr>
                <w:sz w:val="22"/>
                <w:lang w:bidi="ru-RU"/>
              </w:rPr>
              <w:t>формирующий</w:t>
            </w:r>
          </w:p>
        </w:tc>
        <w:tc>
          <w:tcPr>
            <w:tcW w:w="2126" w:type="dxa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Преобразующая</w:t>
            </w:r>
          </w:p>
        </w:tc>
        <w:tc>
          <w:tcPr>
            <w:tcW w:w="5239" w:type="dxa"/>
          </w:tcPr>
          <w:p w:rsidR="00ED0D8F" w:rsidRPr="00C86351" w:rsidRDefault="00ED0D8F" w:rsidP="00ED0D8F">
            <w:pPr>
              <w:numPr>
                <w:ilvl w:val="0"/>
                <w:numId w:val="5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осуществление преподавательской деятельности в учреждениях В ПО, учебных центрах предприятий, обмен опытом;</w:t>
            </w:r>
          </w:p>
          <w:p w:rsidR="00ED0D8F" w:rsidRPr="00C86351" w:rsidRDefault="00ED0D8F" w:rsidP="00ED0D8F">
            <w:pPr>
              <w:numPr>
                <w:ilvl w:val="0"/>
                <w:numId w:val="5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 xml:space="preserve"> определение соответствия полученных экспериментальных результатов основным теоретическим положениям исследования и проведение коррекции технологии реализации модели дополнительного экономического образования</w:t>
            </w:r>
          </w:p>
        </w:tc>
      </w:tr>
      <w:tr w:rsidR="00ED0D8F" w:rsidRPr="00C86351" w:rsidTr="00A6567C">
        <w:tc>
          <w:tcPr>
            <w:tcW w:w="1980" w:type="dxa"/>
          </w:tcPr>
          <w:p w:rsidR="00ED0D8F" w:rsidRPr="00C86351" w:rsidRDefault="00ED0D8F" w:rsidP="00A6567C">
            <w:pPr>
              <w:ind w:right="-1"/>
              <w:rPr>
                <w:bCs/>
                <w:sz w:val="22"/>
                <w:lang w:bidi="ru-RU"/>
              </w:rPr>
            </w:pPr>
          </w:p>
        </w:tc>
        <w:tc>
          <w:tcPr>
            <w:tcW w:w="2126" w:type="dxa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Диагностическая</w:t>
            </w:r>
          </w:p>
        </w:tc>
        <w:tc>
          <w:tcPr>
            <w:tcW w:w="5239" w:type="dxa"/>
          </w:tcPr>
          <w:p w:rsidR="00ED0D8F" w:rsidRPr="00C86351" w:rsidRDefault="00ED0D8F" w:rsidP="00ED0D8F">
            <w:pPr>
              <w:numPr>
                <w:ilvl w:val="0"/>
                <w:numId w:val="5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учет и фиксация изменений в процессе дополнительного экономического образования;</w:t>
            </w:r>
          </w:p>
          <w:p w:rsidR="00ED0D8F" w:rsidRPr="00C86351" w:rsidRDefault="00ED0D8F" w:rsidP="00ED0D8F">
            <w:pPr>
              <w:numPr>
                <w:ilvl w:val="0"/>
                <w:numId w:val="5"/>
              </w:numPr>
              <w:tabs>
                <w:tab w:val="clear" w:pos="720"/>
                <w:tab w:val="num" w:pos="584"/>
              </w:tabs>
              <w:ind w:left="300" w:right="-1" w:hanging="283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определение динамики экономической образованности студентов</w:t>
            </w:r>
          </w:p>
        </w:tc>
      </w:tr>
      <w:tr w:rsidR="00ED0D8F" w:rsidRPr="00C86351" w:rsidTr="00A6567C">
        <w:tc>
          <w:tcPr>
            <w:tcW w:w="1980" w:type="dxa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bCs/>
                <w:sz w:val="22"/>
                <w:lang w:bidi="ru-RU"/>
              </w:rPr>
              <w:t>III этап:</w:t>
            </w:r>
          </w:p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обобщающий</w:t>
            </w:r>
          </w:p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</w:p>
        </w:tc>
        <w:tc>
          <w:tcPr>
            <w:tcW w:w="2126" w:type="dxa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Аналитическая</w:t>
            </w:r>
          </w:p>
        </w:tc>
        <w:tc>
          <w:tcPr>
            <w:tcW w:w="5239" w:type="dxa"/>
          </w:tcPr>
          <w:p w:rsidR="00ED0D8F" w:rsidRPr="00C86351" w:rsidRDefault="00ED0D8F" w:rsidP="00ED0D8F">
            <w:pPr>
              <w:pStyle w:val="a3"/>
              <w:numPr>
                <w:ilvl w:val="0"/>
                <w:numId w:val="6"/>
              </w:numPr>
              <w:tabs>
                <w:tab w:val="num" w:pos="584"/>
              </w:tabs>
              <w:ind w:left="300" w:right="-1" w:hanging="283"/>
              <w:rPr>
                <w:sz w:val="22"/>
                <w:szCs w:val="22"/>
                <w:lang w:bidi="ru-RU"/>
              </w:rPr>
            </w:pPr>
            <w:r w:rsidRPr="00C86351">
              <w:rPr>
                <w:sz w:val="22"/>
                <w:szCs w:val="22"/>
                <w:lang w:bidi="ru-RU"/>
              </w:rPr>
              <w:t>обработка полученных данных путем теоретического анализа и методов математической статистики;</w:t>
            </w:r>
          </w:p>
          <w:p w:rsidR="00ED0D8F" w:rsidRPr="00C86351" w:rsidRDefault="00ED0D8F" w:rsidP="00ED0D8F">
            <w:pPr>
              <w:pStyle w:val="a3"/>
              <w:numPr>
                <w:ilvl w:val="0"/>
                <w:numId w:val="6"/>
              </w:numPr>
              <w:tabs>
                <w:tab w:val="num" w:pos="584"/>
              </w:tabs>
              <w:ind w:left="300" w:right="-1" w:hanging="283"/>
              <w:rPr>
                <w:sz w:val="22"/>
                <w:szCs w:val="22"/>
                <w:lang w:bidi="ru-RU"/>
              </w:rPr>
            </w:pPr>
            <w:r w:rsidRPr="00C86351">
              <w:rPr>
                <w:sz w:val="22"/>
                <w:szCs w:val="22"/>
                <w:lang w:bidi="ru-RU"/>
              </w:rPr>
              <w:t>обобщение, систематизация и описание полученных результатов исследования;</w:t>
            </w:r>
          </w:p>
          <w:p w:rsidR="00ED0D8F" w:rsidRPr="00C86351" w:rsidRDefault="00ED0D8F" w:rsidP="00ED0D8F">
            <w:pPr>
              <w:pStyle w:val="a3"/>
              <w:numPr>
                <w:ilvl w:val="0"/>
                <w:numId w:val="6"/>
              </w:numPr>
              <w:tabs>
                <w:tab w:val="num" w:pos="584"/>
              </w:tabs>
              <w:ind w:left="300" w:right="-1" w:hanging="283"/>
              <w:rPr>
                <w:sz w:val="22"/>
                <w:szCs w:val="22"/>
                <w:lang w:bidi="ru-RU"/>
              </w:rPr>
            </w:pPr>
            <w:r w:rsidRPr="00C86351">
              <w:rPr>
                <w:sz w:val="22"/>
                <w:szCs w:val="22"/>
                <w:lang w:bidi="ru-RU"/>
              </w:rPr>
              <w:t xml:space="preserve"> уточнение теорет</w:t>
            </w:r>
            <w:bookmarkStart w:id="0" w:name="_GoBack"/>
            <w:bookmarkEnd w:id="0"/>
            <w:r w:rsidRPr="00C86351">
              <w:rPr>
                <w:sz w:val="22"/>
                <w:szCs w:val="22"/>
                <w:lang w:bidi="ru-RU"/>
              </w:rPr>
              <w:t>ико-экспериментальных выводов исследования</w:t>
            </w:r>
          </w:p>
        </w:tc>
      </w:tr>
      <w:tr w:rsidR="00ED0D8F" w:rsidRPr="00C86351" w:rsidTr="00A6567C">
        <w:tc>
          <w:tcPr>
            <w:tcW w:w="1980" w:type="dxa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</w:p>
        </w:tc>
        <w:tc>
          <w:tcPr>
            <w:tcW w:w="2126" w:type="dxa"/>
            <w:vAlign w:val="center"/>
          </w:tcPr>
          <w:p w:rsidR="00ED0D8F" w:rsidRPr="00C86351" w:rsidRDefault="00ED0D8F" w:rsidP="00A6567C">
            <w:pPr>
              <w:ind w:right="-1"/>
              <w:rPr>
                <w:sz w:val="22"/>
                <w:lang w:bidi="ru-RU"/>
              </w:rPr>
            </w:pPr>
            <w:r w:rsidRPr="00C86351">
              <w:rPr>
                <w:sz w:val="22"/>
                <w:lang w:bidi="ru-RU"/>
              </w:rPr>
              <w:t>Внедренческая</w:t>
            </w:r>
          </w:p>
        </w:tc>
        <w:tc>
          <w:tcPr>
            <w:tcW w:w="5239" w:type="dxa"/>
          </w:tcPr>
          <w:p w:rsidR="00ED0D8F" w:rsidRPr="00C86351" w:rsidRDefault="00ED0D8F" w:rsidP="00ED0D8F">
            <w:pPr>
              <w:pStyle w:val="a3"/>
              <w:numPr>
                <w:ilvl w:val="0"/>
                <w:numId w:val="7"/>
              </w:numPr>
              <w:tabs>
                <w:tab w:val="num" w:pos="584"/>
              </w:tabs>
              <w:ind w:left="300" w:right="-1" w:hanging="283"/>
              <w:rPr>
                <w:sz w:val="22"/>
                <w:szCs w:val="22"/>
                <w:lang w:bidi="ru-RU"/>
              </w:rPr>
            </w:pPr>
            <w:r w:rsidRPr="00C86351">
              <w:rPr>
                <w:sz w:val="22"/>
                <w:szCs w:val="22"/>
                <w:lang w:bidi="ru-RU"/>
              </w:rPr>
              <w:t>внедрение результатов исследования в практику работы учреждений ВПО и СПО;</w:t>
            </w:r>
          </w:p>
          <w:p w:rsidR="00ED0D8F" w:rsidRPr="00C86351" w:rsidRDefault="00ED0D8F" w:rsidP="00ED0D8F">
            <w:pPr>
              <w:pStyle w:val="a3"/>
              <w:numPr>
                <w:ilvl w:val="0"/>
                <w:numId w:val="7"/>
              </w:numPr>
              <w:tabs>
                <w:tab w:val="num" w:pos="584"/>
              </w:tabs>
              <w:ind w:left="300" w:right="-1" w:hanging="283"/>
              <w:rPr>
                <w:sz w:val="22"/>
                <w:szCs w:val="22"/>
                <w:lang w:bidi="ru-RU"/>
              </w:rPr>
            </w:pPr>
            <w:r w:rsidRPr="00C86351">
              <w:rPr>
                <w:sz w:val="22"/>
                <w:szCs w:val="22"/>
                <w:lang w:bidi="ru-RU"/>
              </w:rPr>
              <w:t xml:space="preserve"> популяризация идей дополнительного экономического образования посредством освещения накопленного положительного опыта в образовательных учреждениях</w:t>
            </w:r>
          </w:p>
        </w:tc>
      </w:tr>
    </w:tbl>
    <w:p w:rsidR="00ED0D8F" w:rsidRPr="00C86351" w:rsidRDefault="00ED0D8F" w:rsidP="00ED0D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ky-KG" w:bidi="ru-RU"/>
        </w:rPr>
      </w:pP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y-KG" w:bidi="ru-RU"/>
        </w:rPr>
      </w:pPr>
      <w:r w:rsidRPr="00C86351">
        <w:rPr>
          <w:rFonts w:ascii="Times New Roman" w:hAnsi="Times New Roman" w:cs="Times New Roman"/>
          <w:sz w:val="24"/>
          <w:szCs w:val="24"/>
          <w:lang w:val="ky-KG" w:bidi="ru-RU"/>
        </w:rPr>
        <w:t>Анализ ответов тех педагогов которые провели эту работу позволили сделать следующие выводы.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y-KG" w:bidi="ru-RU"/>
        </w:rPr>
      </w:pPr>
      <w:r w:rsidRPr="00C86351">
        <w:rPr>
          <w:rFonts w:ascii="Times New Roman" w:hAnsi="Times New Roman" w:cs="Times New Roman"/>
          <w:sz w:val="24"/>
          <w:szCs w:val="24"/>
          <w:lang w:val="ky-KG" w:bidi="ru-RU"/>
        </w:rPr>
        <w:t>1. Учащиеся сами вовлекаются в процесс групповой учебной работы, так как для них эта форма проведения урока интересна.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2. При организации групповой работы возникают проблемы, связанные с возрастными особенностями обучающихся. Так, например, подростков трудно организовать на взаимодействие с обучающимися противоположного пола. 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 xml:space="preserve">3. Подростки очень эмоциональны, подвижны, поэтому возникают проблемы с дисциплиной, так как обсуждается не только предложенный вопрос, но и другие волнующие на данный момент проблемы. 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4. В результате групповой работы у обучающихся появляется: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lastRenderedPageBreak/>
        <w:t>-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ab/>
        <w:t>знание особенностей поведения людей, закономерностей групповой совместной деятельности, психологических механизмов межличностного взаимодействия;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ab/>
        <w:t>умение анализировать свою деятельность как совокупность конкретных проблемных ситуаций, осуществлять межличностное взаимодействие, адекватно понимать индивидуальные особенности (свои и других людей), строить совместную деятельность, опираясь на эти особенности;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ab/>
        <w:t>способность сочувствовать и сопереживать, формировать социальные установки на общение, а также способность к адекватной самооценке.</w:t>
      </w:r>
    </w:p>
    <w:p w:rsidR="00ED0D8F" w:rsidRPr="00C86351" w:rsidRDefault="00ED0D8F" w:rsidP="00ED0D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5.</w:t>
      </w:r>
      <w:r w:rsidRPr="00C86351">
        <w:rPr>
          <w:rFonts w:ascii="Times New Roman" w:hAnsi="Times New Roman" w:cs="Times New Roman"/>
          <w:sz w:val="24"/>
          <w:szCs w:val="24"/>
          <w:lang w:bidi="ru-RU"/>
        </w:rPr>
        <w:tab/>
        <w:t>Статус обучающегося в процессе участия в групповой учебной работе может измениться, чаще всего он повышается.</w:t>
      </w:r>
    </w:p>
    <w:p w:rsidR="00ED0D8F" w:rsidRPr="00C86351" w:rsidRDefault="00ED0D8F" w:rsidP="00ED0D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6351">
        <w:rPr>
          <w:rFonts w:ascii="Times New Roman" w:hAnsi="Times New Roman" w:cs="Times New Roman"/>
          <w:sz w:val="24"/>
          <w:szCs w:val="24"/>
          <w:lang w:bidi="ru-RU"/>
        </w:rPr>
        <w:t>Следует отметить, что некоторые результаты, выделенные педагогами, связаны с развитием показателей социальной компетентности (</w:t>
      </w:r>
      <w:proofErr w:type="spellStart"/>
      <w:r w:rsidRPr="00C86351">
        <w:rPr>
          <w:rFonts w:ascii="Times New Roman" w:hAnsi="Times New Roman" w:cs="Times New Roman"/>
          <w:sz w:val="24"/>
          <w:szCs w:val="24"/>
          <w:lang w:bidi="ru-RU"/>
        </w:rPr>
        <w:t>эмпатия</w:t>
      </w:r>
      <w:proofErr w:type="spellEnd"/>
      <w:r w:rsidRPr="00C86351">
        <w:rPr>
          <w:rFonts w:ascii="Times New Roman" w:hAnsi="Times New Roman" w:cs="Times New Roman"/>
          <w:sz w:val="24"/>
          <w:szCs w:val="24"/>
          <w:lang w:bidi="ru-RU"/>
        </w:rPr>
        <w:t>, межличностное взаимодействие, сотрудничество). Однако, как было показано выше, педагоги этого не осознают.</w:t>
      </w: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33EF"/>
    <w:multiLevelType w:val="hybridMultilevel"/>
    <w:tmpl w:val="411E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D3FDC"/>
    <w:multiLevelType w:val="multilevel"/>
    <w:tmpl w:val="14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426BC"/>
    <w:multiLevelType w:val="hybridMultilevel"/>
    <w:tmpl w:val="6B54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A3EF2"/>
    <w:multiLevelType w:val="hybridMultilevel"/>
    <w:tmpl w:val="553661CC"/>
    <w:lvl w:ilvl="0" w:tplc="6BC257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93E63"/>
    <w:multiLevelType w:val="hybridMultilevel"/>
    <w:tmpl w:val="42809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11929"/>
    <w:multiLevelType w:val="multilevel"/>
    <w:tmpl w:val="C4E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B50C01"/>
    <w:multiLevelType w:val="multilevel"/>
    <w:tmpl w:val="719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18"/>
    <w:rsid w:val="00003E18"/>
    <w:rsid w:val="001637FC"/>
    <w:rsid w:val="00E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C572-CA5C-4468-A144-87115CA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ED0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ED0D8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D0D8F"/>
    <w:pPr>
      <w:spacing w:after="0" w:line="240" w:lineRule="auto"/>
    </w:pPr>
    <w:rPr>
      <w:rFonts w:ascii="Times New Roman" w:hAnsi="Times New Roman" w:cs="Times New Roman"/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D0D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0D8F"/>
    <w:pPr>
      <w:widowControl w:val="0"/>
      <w:shd w:val="clear" w:color="auto" w:fill="FFFFFF"/>
      <w:spacing w:after="21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ED0D8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1871</Words>
  <Characters>10666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2023-05-24T12:55:00Z</dcterms:created>
  <dcterms:modified xsi:type="dcterms:W3CDTF">2023-05-24T12:57:00Z</dcterms:modified>
</cp:coreProperties>
</file>